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1697 mm x 76 mm x 72 mm. Difusor plano para una iluminación brillante y uniforme. Flujo luminoso: 2100 lm, Flujo luminoso específico: 111 lm/W. Consumo de energía: 19.0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