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extensiva média distribuição luminosa. Dimensões: 915 mm x 60 mm x 90 mm. Fluxo luminoso: 3500 lm, Fluxo luminoso específico: 128 lm/W. Potência: 27.4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