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915 mm x 60 mm x 90 mm. Shielded lens: la fuente de luz se oculta a la vista en lentes apantalladas, la distribución de la luz se realiza con la lente. Dos lentes por unidad de apantallamiento. Flujo luminoso: 3500 lm, Flujo luminoso específico: 128 lm/W. Consumo de energía: 27.4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