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5250 lm, Flujo luminoso específico: 131 lm/W. Consumo de energía: 40.0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