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5250 lm, Fluxo luminoso específico: 131 lm/W. Potência: 40.0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