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7000 lm, Fluxo luminoso específico: 133 lm/W. Potência: 52.6 W, DALI regulável. Frequência: 50-60Hz AC. Tensão: 220-240V. Classe de isolamento: classe I. LED com manutenção de luz superior; após 50.000 horas de funcionamento a luminária retém 94%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