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6750 lm, Flujo luminoso específico: 129 lm/W. Consumo de energía: 52.5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