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2500 lm, Fluxo luminoso específico: 129 lm/W. Potência: 19.4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