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5000 lm, Spezifischer Lichtstrom: 137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