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5000 lm, Efficacité lumineuse: 137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