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medelbredstrålande ljusfördelning. Dimensioner: 915 mm x 60 mm x 90 mm. Ljusflöde: 3350 lm, Specifikt ljusutbyte: 137 lm/W. Energiförbrukning: 24.4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