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5000 lm, Fluxo luminoso específico: 141 lm/W. Potência: 35.5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