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4800 lm, Fluxo luminoso específico: 136 lm/W. Potência: 35.4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