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4800 lm, Efficacité lumineuse: 136 lm/W. Consommation de courant: 35.4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