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9600 lm, Flujo luminoso específico: 136 lm/W. Consumo de energía: 70.4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