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muito extensiva distribuição luminosa. Dimensões: 915 mm x 60 mm x 90 mm. Fluxo luminoso: 2750 lm, Fluxo luminoso específico: 142 lm/W. Potência: 19.4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