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5500 lm, Fluxo luminoso específico: 150 lm/W. Potência: 36.6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