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8250 lm, Efficacité lumineuse: 148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