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lineal individual Difusor plano para una iluminación brillante y uniforme. Flujo luminoso: 1750 lm, Flujo luminoso específico: 108 lm/W. Consumo de energía: 16.2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