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1841 mm x 76 mm x 72 mm. lineal individual Shielded lens: la fuente de luz se oculta a la vista en lentes apantalladas, la distribución de la luz se realiza con la lente. Dos lentes por unidad de apantallamiento. Flujo luminoso: 3050 lm, Flujo luminoso específico: 143 lm/W. Consumo de energía: 21.4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