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2050 lm, Fluxo luminoso específico: 124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