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11200 lm, Flujo luminoso específico: 125 lm/W. Consumo de energía: 89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